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b w:val="0"/>
          <w:bCs w:val="0"/>
          <w:kern w:val="2"/>
          <w:sz w:val="44"/>
          <w:szCs w:val="44"/>
          <w:lang w:val="en-US" w:eastAsia="zh-CN" w:bidi="ar-SA"/>
        </w:rPr>
      </w:pPr>
      <w:r>
        <w:rPr>
          <w:rFonts w:hint="default" w:ascii="Times New Roman" w:hAnsi="Times New Roman" w:eastAsia="方正小标宋简体" w:cs="Times New Roman"/>
          <w:b w:val="0"/>
          <w:bCs w:val="0"/>
          <w:kern w:val="2"/>
          <w:sz w:val="44"/>
          <w:szCs w:val="44"/>
          <w:lang w:val="en-US" w:bidi="ar-SA"/>
        </w:rPr>
        <w:t>临澧县</w:t>
      </w:r>
      <w:r>
        <w:rPr>
          <w:rFonts w:hint="default" w:ascii="Times New Roman" w:hAnsi="Times New Roman" w:eastAsia="方正小标宋简体" w:cs="Times New Roman"/>
          <w:b w:val="0"/>
          <w:bCs w:val="0"/>
          <w:kern w:val="2"/>
          <w:sz w:val="44"/>
          <w:szCs w:val="44"/>
          <w:lang w:val="en-US" w:eastAsia="zh-CN" w:bidi="ar-SA"/>
        </w:rPr>
        <w:t>2022年</w:t>
      </w:r>
      <w:r>
        <w:rPr>
          <w:rFonts w:hint="default" w:ascii="Times New Roman" w:hAnsi="Times New Roman" w:eastAsia="方正小标宋简体" w:cs="Times New Roman"/>
          <w:b w:val="0"/>
          <w:bCs w:val="0"/>
          <w:kern w:val="2"/>
          <w:sz w:val="44"/>
          <w:szCs w:val="44"/>
          <w:lang w:val="en-US" w:bidi="ar-SA"/>
        </w:rPr>
        <w:t>小型水库管理体制改革样板县</w:t>
      </w:r>
      <w:r>
        <w:rPr>
          <w:rFonts w:hint="default" w:ascii="Times New Roman" w:hAnsi="Times New Roman" w:eastAsia="方正小标宋简体" w:cs="Times New Roman"/>
          <w:b w:val="0"/>
          <w:bCs w:val="0"/>
          <w:kern w:val="2"/>
          <w:sz w:val="44"/>
          <w:szCs w:val="44"/>
          <w:lang w:val="en-US" w:eastAsia="zh-CN" w:bidi="ar-SA"/>
        </w:rPr>
        <w:t>创建</w:t>
      </w:r>
      <w:r>
        <w:rPr>
          <w:rFonts w:hint="eastAsia" w:ascii="Times New Roman" w:hAnsi="Times New Roman" w:eastAsia="方正小标宋简体" w:cs="Times New Roman"/>
          <w:b w:val="0"/>
          <w:bCs w:val="0"/>
          <w:kern w:val="2"/>
          <w:sz w:val="44"/>
          <w:szCs w:val="44"/>
          <w:lang w:val="en-US" w:eastAsia="zh-CN" w:bidi="ar-SA"/>
        </w:rPr>
        <w:t>典型</w:t>
      </w:r>
      <w:bookmarkStart w:id="0" w:name="_GoBack"/>
      <w:bookmarkEnd w:id="0"/>
      <w:r>
        <w:rPr>
          <w:rFonts w:hint="default" w:ascii="Times New Roman" w:hAnsi="Times New Roman" w:eastAsia="方正小标宋简体" w:cs="Times New Roman"/>
          <w:b w:val="0"/>
          <w:bCs w:val="0"/>
          <w:kern w:val="2"/>
          <w:sz w:val="44"/>
          <w:szCs w:val="44"/>
          <w:lang w:val="en-US" w:eastAsia="zh-CN" w:bidi="ar-SA"/>
        </w:rPr>
        <w:t>材料</w:t>
      </w:r>
    </w:p>
    <w:p>
      <w:pPr>
        <w:snapToGrid w:val="0"/>
        <w:spacing w:line="600" w:lineRule="exact"/>
        <w:ind w:firstLine="500" w:firstLineChars="200"/>
        <w:rPr>
          <w:rFonts w:ascii="微软雅黑" w:hAnsi="微软雅黑" w:eastAsia="微软雅黑" w:cs="微软雅黑"/>
          <w:color w:val="000000"/>
          <w:sz w:val="25"/>
          <w:szCs w:val="25"/>
        </w:rPr>
      </w:pP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为全面加强临澧县小型水库管理，充分发挥小型水库的防洪、灌溉、供水等综合效益，保障人民群众生命财产安全，临澧县以样板县创建工作为契机，把小型水库管理体制改革作为促进乡村振兴、助推高质量跨越发展的有力抓手。以改革破难题、以创新增动力，坚持责任落实具体化、工程产权明晰化、维修管护专业化、管理标准规范化、环境治理精细化“五化并举”，积极探索小型水库管理新模式，力促全县水库管理工作高质量开展，探索出一条具有临澧特色的小型水库多元管护之路，开启了临澧小型水库管护新局面。</w:t>
      </w:r>
    </w:p>
    <w:p>
      <w:pPr>
        <w:snapToGrid w:val="0"/>
        <w:spacing w:line="600" w:lineRule="exact"/>
        <w:ind w:firstLine="640" w:firstLineChars="200"/>
        <w:rPr>
          <w:rFonts w:ascii="黑体" w:hAnsi="黑体" w:eastAsia="黑体" w:cs="微软雅黑"/>
          <w:color w:val="000000"/>
          <w:sz w:val="32"/>
          <w:szCs w:val="32"/>
        </w:rPr>
      </w:pPr>
      <w:r>
        <w:rPr>
          <w:rFonts w:hint="eastAsia" w:ascii="黑体" w:hAnsi="黑体" w:eastAsia="黑体" w:cs="微软雅黑"/>
          <w:color w:val="000000"/>
          <w:sz w:val="32"/>
          <w:szCs w:val="32"/>
        </w:rPr>
        <w:t>一、明确管主护体，明晰工程产权</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县人民政府出台《临澧县深化小型水库管理体制改革工作实施方案》，按照“谁投资、谁所有、谁受益、谁负担”的原则，明确县人民政府履行全县146座小型水库的运行管护总监管责任，乡镇（街道）人民政府（街道办）履行属地管理主体职责，县水行政主管部门负责监督管理和业务指导。</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为进一步明确小型水库的管理范围，建立和完善产权明晰、责任明确的水利工程管理体制，县水利局委托技术单位划定了小水库工程管理范围和保护范围的划界确权，完成了所有小型水库管理范围界桩埋设。各乡镇（街道）政府按照不动产登记要求进行权籍调查，逐库明晰水库工程产权，由县自然资源局颁发不动产证书。完成确权划界和产权证颁发结束了临澧县小型水库管理范围模糊的局面，使管理主体在小型水库管理过程中有据可依，管理更加精准有力。</w:t>
      </w:r>
    </w:p>
    <w:p>
      <w:pPr>
        <w:snapToGrid w:val="0"/>
        <w:spacing w:line="600" w:lineRule="exact"/>
        <w:ind w:firstLine="640" w:firstLineChars="200"/>
        <w:rPr>
          <w:rFonts w:ascii="黑体" w:hAnsi="黑体" w:eastAsia="黑体" w:cs="微软雅黑"/>
          <w:color w:val="000000"/>
          <w:sz w:val="32"/>
          <w:szCs w:val="32"/>
        </w:rPr>
      </w:pPr>
      <w:r>
        <w:rPr>
          <w:rFonts w:hint="eastAsia" w:ascii="黑体" w:hAnsi="黑体" w:eastAsia="黑体" w:cs="微软雅黑"/>
          <w:color w:val="000000"/>
          <w:sz w:val="32"/>
          <w:szCs w:val="32"/>
        </w:rPr>
        <w:t>二、创新管护模式，保障经费投入</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针对辖区内小型水库数量较多，管理能力薄弱的实际，水库在保留原有工程产权、安全责任不变的前提下，推行“管养分离”新模式，以政府购买服务方式，通过比选，选择技术过硬、经验充足、诚实守信的管护公司承担小型水库的维修养护工作。制定《临澧县小型水库管理考核实施细则》，建立了县水利局对乡镇政府、乡镇政府对专业管护公司、专业管护公司对管护员考核的三级考核制度，实习全面专业的考核。将考核结果与水库的维修养护经费挂钩实行奖惩，建立县域范围内小型水库管护工作的良性竞争，使小型水库管理体制健康稳定运行。</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在管护资金的使用方面，临澧县在2013年就将小型水库维修养护经费纳入县财政年度预算。建立了小型水库管护资金保障机制，监督资金使用情况，对资金使用效果进行考核，确保县级资金和上级拨付的项目资金全额专款专用，保障小型水库管护工作顺利进行。</w:t>
      </w:r>
    </w:p>
    <w:p>
      <w:pPr>
        <w:snapToGrid w:val="0"/>
        <w:spacing w:line="600" w:lineRule="exact"/>
        <w:ind w:firstLine="640" w:firstLineChars="200"/>
        <w:rPr>
          <w:rFonts w:ascii="黑体" w:hAnsi="黑体" w:eastAsia="黑体" w:cs="微软雅黑"/>
          <w:color w:val="000000"/>
          <w:sz w:val="32"/>
          <w:szCs w:val="32"/>
        </w:rPr>
      </w:pPr>
      <w:r>
        <w:rPr>
          <w:rFonts w:hint="eastAsia" w:ascii="黑体" w:hAnsi="黑体" w:eastAsia="黑体" w:cs="微软雅黑"/>
          <w:color w:val="000000"/>
          <w:sz w:val="32"/>
          <w:szCs w:val="32"/>
        </w:rPr>
        <w:t>三、完善制度标准，严格管理考核</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全县小型水库均编制并批复了水库大坝安全管理（防汛）应急预案、调度规程，完善了水库巡视检查、安全监测、调度运行、维修养护、灌溉用水和安全饮水最低水位保障等相关管理制度，进一步规范工程巡查检查、安全监测、操作运用和维修养护，做到巡查规范、记录标准、维护及时。</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与此同时，制定了《临澧县小型水库工程标准化管理考核评价办法》，《临澧县小型水库日管护工作考核办法（试行）》，建立完善三级考核机制。县水利局对乡镇进行日常维修养护检查，同时每个季度组织一次专业考核工作，通过考核评估维修养护工作的落实到位情况。</w:t>
      </w:r>
    </w:p>
    <w:p>
      <w:pPr>
        <w:snapToGrid w:val="0"/>
        <w:spacing w:line="600" w:lineRule="exact"/>
        <w:ind w:firstLine="640" w:firstLineChars="200"/>
        <w:rPr>
          <w:rFonts w:ascii="黑体" w:hAnsi="黑体" w:eastAsia="黑体" w:cs="微软雅黑"/>
          <w:color w:val="000000"/>
          <w:sz w:val="32"/>
          <w:szCs w:val="32"/>
        </w:rPr>
      </w:pPr>
      <w:r>
        <w:rPr>
          <w:rFonts w:hint="eastAsia" w:ascii="黑体" w:hAnsi="黑体" w:eastAsia="黑体" w:cs="微软雅黑"/>
          <w:color w:val="000000"/>
          <w:sz w:val="32"/>
          <w:szCs w:val="32"/>
        </w:rPr>
        <w:t>四、聚力数字赋能，提升管理效率</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为了提高管理水平和管理效率，促进水库发现问题迅速响应，临澧县充分利用数字信息技术，投资建设了水库巡查系统，开发了责任管理主体终端和管护员终端。水库管护员可通过手机巡查APP完成巡查任务，实时上传水库各关键部位照片，反馈水库危险情况，并可发出预警通报。管理责任主体终端网站可实时监护全县所有小型水库的基本情况，对于水库存在的问题险情可即刻响应，提高了水库的运行管理效率。</w:t>
      </w:r>
    </w:p>
    <w:p>
      <w:pPr>
        <w:snapToGrid w:val="0"/>
        <w:spacing w:line="600" w:lineRule="exact"/>
        <w:ind w:firstLine="640" w:firstLineChars="200"/>
        <w:rPr>
          <w:rFonts w:ascii="仿宋_GB2312" w:hAnsi="微软雅黑" w:eastAsia="仿宋_GB2312" w:cs="微软雅黑"/>
          <w:color w:val="000000"/>
          <w:sz w:val="32"/>
          <w:szCs w:val="32"/>
        </w:rPr>
      </w:pPr>
      <w:r>
        <w:rPr>
          <w:rFonts w:hint="eastAsia" w:ascii="仿宋_GB2312" w:hAnsi="微软雅黑" w:eastAsia="仿宋_GB2312" w:cs="微软雅黑"/>
          <w:color w:val="000000"/>
          <w:sz w:val="32"/>
          <w:szCs w:val="32"/>
        </w:rPr>
        <w:t>利用深化小型水库管理体制改革样板县创建的契机，临澧县建成了工程产权明晰、管理制度健全、管理团队专业、管理方法先进的现代化小型水库管理体制。今后工作中，我们将深入抓好各项改革任务落实，常态化推进全县小型水库科学规范管理，努力让每一座水库都成为造福群众的生态水库、幸福水库。</w:t>
      </w:r>
    </w:p>
    <w:p>
      <w:pPr>
        <w:widowControl/>
        <w:jc w:val="left"/>
        <w:rPr>
          <w:rFonts w:ascii="仿宋_GB2312" w:hAnsi="微软雅黑" w:eastAsia="仿宋_GB2312" w:cs="微软雅黑"/>
          <w:color w:val="000000"/>
          <w:sz w:val="32"/>
          <w:szCs w:val="32"/>
        </w:rPr>
      </w:pPr>
      <w:r>
        <w:rPr>
          <w:rFonts w:ascii="仿宋_GB2312" w:hAnsi="微软雅黑" w:eastAsia="仿宋_GB2312" w:cs="微软雅黑"/>
          <w:color w:val="000000"/>
          <w:sz w:val="32"/>
          <w:szCs w:val="32"/>
        </w:rPr>
        <w:br w:type="page"/>
      </w:r>
    </w:p>
    <w:p>
      <w:pPr>
        <w:jc w:val="center"/>
        <w:rPr>
          <w:rFonts w:cs="微软雅黑" w:asciiTheme="minorEastAsia" w:hAnsiTheme="minorEastAsia" w:eastAsiaTheme="minorEastAsia"/>
          <w:color w:val="000000"/>
          <w:sz w:val="26"/>
          <w:szCs w:val="26"/>
        </w:rPr>
      </w:pPr>
      <w:r>
        <w:rPr>
          <w:rFonts w:cs="微软雅黑" w:asciiTheme="minorEastAsia" w:hAnsiTheme="minorEastAsia" w:eastAsiaTheme="minorEastAsia"/>
          <w:color w:val="000000"/>
          <w:sz w:val="26"/>
          <w:szCs w:val="26"/>
        </w:rPr>
        <w:drawing>
          <wp:inline distT="0" distB="0" distL="0" distR="0">
            <wp:extent cx="5615940" cy="3576320"/>
            <wp:effectExtent l="19050" t="0" r="3810" b="0"/>
            <wp:docPr id="14" name="图片 10" descr="C:\Users\Administrator\Desktop\33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0" descr="C:\Users\Administrator\Desktop\333.jpg"/>
                    <pic:cNvPicPr>
                      <a:picLocks noChangeAspect="true" noChangeArrowheads="true"/>
                    </pic:cNvPicPr>
                  </pic:nvPicPr>
                  <pic:blipFill>
                    <a:blip r:embed="rId4" cstate="print"/>
                    <a:srcRect/>
                    <a:stretch>
                      <a:fillRect/>
                    </a:stretch>
                  </pic:blipFill>
                  <pic:spPr>
                    <a:xfrm>
                      <a:off x="0" y="0"/>
                      <a:ext cx="5615940" cy="3576547"/>
                    </a:xfrm>
                    <a:prstGeom prst="rect">
                      <a:avLst/>
                    </a:prstGeom>
                    <a:noFill/>
                    <a:ln w="9525">
                      <a:noFill/>
                      <a:miter lim="800000"/>
                      <a:headEnd/>
                      <a:tailEnd/>
                    </a:ln>
                  </pic:spPr>
                </pic:pic>
              </a:graphicData>
            </a:graphic>
          </wp:inline>
        </w:drawing>
      </w: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r>
        <w:rPr>
          <w:rFonts w:cs="微软雅黑" w:asciiTheme="minorEastAsia" w:hAnsiTheme="minorEastAsia" w:eastAsiaTheme="minorEastAsia"/>
          <w:color w:val="000000"/>
          <w:sz w:val="26"/>
          <w:szCs w:val="26"/>
        </w:rPr>
        <w:pict>
          <v:rect id="图片 3"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M&#10;lnTSAAAAAwEAAA8AAAAAAAAAAQAgAAAAIgAAAGRycy9kb3ducmV2LnhtbFBLAQIUABQAAAAIAIdO&#10;4kBvFi58twEAAG8DAAAOAAAAAAAAAAEAIAAAACEBAABkcnMvZTJvRG9jLnhtbFBLBQYAAAAABgAG&#10;AFkBAABKBQAAAAA=&#10;">
            <v:path/>
            <v:fill on="f" focussize="0,0"/>
            <v:stroke on="f"/>
            <v:imagedata o:title=""/>
            <o:lock v:ext="edit" aspectratio="t"/>
            <w10:wrap type="none"/>
            <w10:anchorlock/>
          </v:rect>
        </w:pict>
      </w:r>
      <w:r>
        <w:rPr>
          <w:rFonts w:hint="eastAsia" w:cs="微软雅黑" w:asciiTheme="minorEastAsia" w:hAnsiTheme="minorEastAsia" w:eastAsiaTheme="minorEastAsia"/>
          <w:color w:val="000000"/>
          <w:sz w:val="26"/>
          <w:szCs w:val="26"/>
        </w:rPr>
        <w:t>曹家垱水库全景</w:t>
      </w:r>
    </w:p>
    <w:p>
      <w:pPr>
        <w:pStyle w:val="6"/>
        <w:widowControl/>
        <w:tabs>
          <w:tab w:val="center" w:pos="4153"/>
        </w:tabs>
        <w:spacing w:before="0" w:beforeAutospacing="0" w:after="0" w:afterAutospacing="0"/>
        <w:jc w:val="center"/>
        <w:rPr>
          <w:rFonts w:asciiTheme="minorEastAsia" w:hAnsiTheme="minorEastAsia" w:eastAsiaTheme="minorEastAsia"/>
          <w:sz w:val="26"/>
          <w:szCs w:val="26"/>
        </w:rPr>
      </w:pPr>
    </w:p>
    <w:p>
      <w:pPr>
        <w:pStyle w:val="6"/>
        <w:widowControl/>
        <w:spacing w:before="0" w:beforeAutospacing="0" w:after="0" w:afterAutospacing="0"/>
        <w:jc w:val="center"/>
        <w:rPr>
          <w:rFonts w:asciiTheme="minorEastAsia" w:hAnsiTheme="minorEastAsia" w:eastAsiaTheme="minorEastAsia"/>
          <w:sz w:val="26"/>
          <w:szCs w:val="26"/>
        </w:rPr>
      </w:pPr>
      <w:r>
        <w:rPr>
          <w:rFonts w:asciiTheme="minorEastAsia" w:hAnsiTheme="minorEastAsia" w:eastAsiaTheme="minorEastAsia"/>
          <w:sz w:val="26"/>
          <w:szCs w:val="26"/>
        </w:rPr>
        <w:drawing>
          <wp:inline distT="0" distB="0" distL="0" distR="0">
            <wp:extent cx="5614670" cy="3529330"/>
            <wp:effectExtent l="19050" t="0" r="5080" b="0"/>
            <wp:docPr id="17" name="图片 13" descr="C:\Users\Administrator\Desktop\1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3" descr="C:\Users\Administrator\Desktop\12.jpg"/>
                    <pic:cNvPicPr>
                      <a:picLocks noChangeAspect="true" noChangeArrowheads="true"/>
                    </pic:cNvPicPr>
                  </pic:nvPicPr>
                  <pic:blipFill>
                    <a:blip r:embed="rId5" cstate="print"/>
                    <a:srcRect/>
                    <a:stretch>
                      <a:fillRect/>
                    </a:stretch>
                  </pic:blipFill>
                  <pic:spPr>
                    <a:xfrm>
                      <a:off x="0" y="0"/>
                      <a:ext cx="5614670" cy="3529330"/>
                    </a:xfrm>
                    <a:prstGeom prst="rect">
                      <a:avLst/>
                    </a:prstGeom>
                    <a:noFill/>
                    <a:ln w="9525">
                      <a:noFill/>
                      <a:miter lim="800000"/>
                      <a:headEnd/>
                      <a:tailEnd/>
                    </a:ln>
                  </pic:spPr>
                </pic:pic>
              </a:graphicData>
            </a:graphic>
          </wp:inline>
        </w:drawing>
      </w:r>
    </w:p>
    <w:p>
      <w:pPr>
        <w:pStyle w:val="6"/>
        <w:widowControl/>
        <w:spacing w:before="0" w:beforeAutospacing="0" w:after="0" w:afterAutospacing="0"/>
        <w:jc w:val="center"/>
        <w:rPr>
          <w:rFonts w:asciiTheme="minorEastAsia" w:hAnsiTheme="minorEastAsia" w:eastAsiaTheme="minorEastAsia"/>
          <w:sz w:val="26"/>
          <w:szCs w:val="26"/>
        </w:rPr>
      </w:pPr>
      <w:r>
        <w:rPr>
          <w:rFonts w:hint="eastAsia" w:cs="微软雅黑" w:asciiTheme="minorEastAsia" w:hAnsiTheme="minorEastAsia" w:eastAsiaTheme="minorEastAsia"/>
          <w:color w:val="000000"/>
          <w:sz w:val="26"/>
          <w:szCs w:val="26"/>
        </w:rPr>
        <w:t>曹家垱水库大坝</w:t>
      </w:r>
      <w:r>
        <w:rPr>
          <w:rFonts w:asciiTheme="minorEastAsia" w:hAnsiTheme="minorEastAsia" w:eastAsiaTheme="minorEastAsia"/>
          <w:sz w:val="26"/>
          <w:szCs w:val="26"/>
        </w:rPr>
        <w:br w:type="page"/>
      </w:r>
    </w:p>
    <w:p>
      <w:pPr>
        <w:pStyle w:val="6"/>
        <w:widowControl/>
        <w:spacing w:before="0" w:beforeAutospacing="0" w:after="0" w:afterAutospacing="0"/>
        <w:jc w:val="center"/>
        <w:rPr>
          <w:rFonts w:asciiTheme="minorEastAsia" w:hAnsiTheme="minorEastAsia" w:eastAsiaTheme="minorEastAsia"/>
          <w:sz w:val="26"/>
          <w:szCs w:val="26"/>
        </w:rPr>
      </w:pPr>
      <w:r>
        <w:rPr>
          <w:rFonts w:asciiTheme="minorEastAsia" w:hAnsiTheme="minorEastAsia" w:eastAsiaTheme="minorEastAsia"/>
          <w:sz w:val="26"/>
          <w:szCs w:val="26"/>
        </w:rPr>
        <w:drawing>
          <wp:inline distT="0" distB="0" distL="114300" distR="114300">
            <wp:extent cx="5609590" cy="3750310"/>
            <wp:effectExtent l="19050" t="0" r="0" b="0"/>
            <wp:docPr id="8" name="图片 5" descr="01b32147d0cd7ff34723e01997e68a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descr="01b32147d0cd7ff34723e01997e68a8"/>
                    <pic:cNvPicPr>
                      <a:picLocks noChangeAspect="true"/>
                    </pic:cNvPicPr>
                  </pic:nvPicPr>
                  <pic:blipFill>
                    <a:blip r:embed="rId6" cstate="print">
                      <a:lum contrast="10000"/>
                    </a:blip>
                    <a:stretch>
                      <a:fillRect/>
                    </a:stretch>
                  </pic:blipFill>
                  <pic:spPr>
                    <a:xfrm>
                      <a:off x="0" y="0"/>
                      <a:ext cx="5616000" cy="3754234"/>
                    </a:xfrm>
                    <a:prstGeom prst="rect">
                      <a:avLst/>
                    </a:prstGeom>
                    <a:noFill/>
                    <a:ln>
                      <a:noFill/>
                    </a:ln>
                  </pic:spPr>
                </pic:pic>
              </a:graphicData>
            </a:graphic>
          </wp:inline>
        </w:drawing>
      </w:r>
    </w:p>
    <w:p>
      <w:pPr>
        <w:pStyle w:val="6"/>
        <w:widowControl/>
        <w:spacing w:before="0" w:beforeAutospacing="0" w:after="0" w:afterAutospacing="0"/>
        <w:jc w:val="center"/>
        <w:rPr>
          <w:rFonts w:asciiTheme="minorEastAsia" w:hAnsiTheme="minorEastAsia" w:eastAsiaTheme="minorEastAsia"/>
          <w:sz w:val="26"/>
          <w:szCs w:val="26"/>
        </w:rPr>
      </w:pPr>
      <w:r>
        <w:rPr>
          <w:rFonts w:hint="eastAsia" w:cs="微软雅黑" w:asciiTheme="minorEastAsia" w:hAnsiTheme="minorEastAsia" w:eastAsiaTheme="minorEastAsia"/>
          <w:color w:val="000000"/>
          <w:sz w:val="26"/>
          <w:szCs w:val="26"/>
        </w:rPr>
        <w:t>牛头水库全景</w:t>
      </w:r>
    </w:p>
    <w:p>
      <w:pPr>
        <w:pStyle w:val="6"/>
        <w:widowControl/>
        <w:spacing w:before="0" w:beforeAutospacing="0" w:after="0" w:afterAutospacing="0"/>
        <w:jc w:val="center"/>
        <w:rPr>
          <w:rFonts w:asciiTheme="minorEastAsia" w:hAnsiTheme="minorEastAsia" w:eastAsiaTheme="minorEastAsia"/>
          <w:sz w:val="26"/>
          <w:szCs w:val="26"/>
        </w:rPr>
      </w:pPr>
    </w:p>
    <w:p>
      <w:pPr>
        <w:pStyle w:val="6"/>
        <w:widowControl/>
        <w:spacing w:before="0" w:beforeAutospacing="0" w:after="0" w:afterAutospacing="0"/>
        <w:jc w:val="center"/>
        <w:rPr>
          <w:rFonts w:asciiTheme="minorEastAsia" w:hAnsiTheme="minorEastAsia" w:eastAsiaTheme="minorEastAsia"/>
          <w:sz w:val="26"/>
          <w:szCs w:val="26"/>
        </w:rPr>
      </w:pPr>
      <w:r>
        <w:rPr>
          <w:rFonts w:asciiTheme="minorEastAsia" w:hAnsiTheme="minorEastAsia" w:eastAsiaTheme="minorEastAsia"/>
          <w:sz w:val="26"/>
          <w:szCs w:val="26"/>
        </w:rPr>
        <w:drawing>
          <wp:inline distT="0" distB="0" distL="0" distR="0">
            <wp:extent cx="5612130" cy="3218180"/>
            <wp:effectExtent l="19050" t="0" r="7360" b="0"/>
            <wp:docPr id="18" name="图片 17" descr="未标题-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descr="未标题-2.jpg"/>
                    <pic:cNvPicPr>
                      <a:picLocks noChangeAspect="true"/>
                    </pic:cNvPicPr>
                  </pic:nvPicPr>
                  <pic:blipFill>
                    <a:blip r:embed="rId7" cstate="print"/>
                    <a:stretch>
                      <a:fillRect/>
                    </a:stretch>
                  </pic:blipFill>
                  <pic:spPr>
                    <a:xfrm>
                      <a:off x="0" y="0"/>
                      <a:ext cx="5608800" cy="3216629"/>
                    </a:xfrm>
                    <a:prstGeom prst="rect">
                      <a:avLst/>
                    </a:prstGeom>
                  </pic:spPr>
                </pic:pic>
              </a:graphicData>
            </a:graphic>
          </wp:inline>
        </w:drawing>
      </w: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r>
        <w:rPr>
          <w:rFonts w:hint="eastAsia" w:cs="微软雅黑" w:asciiTheme="minorEastAsia" w:hAnsiTheme="minorEastAsia" w:eastAsiaTheme="minorEastAsia"/>
          <w:color w:val="000000"/>
          <w:sz w:val="26"/>
          <w:szCs w:val="26"/>
        </w:rPr>
        <w:t>牛头水库溢洪道</w:t>
      </w: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r>
        <w:rPr>
          <w:rFonts w:cs="微软雅黑" w:asciiTheme="minorEastAsia" w:hAnsiTheme="minorEastAsia" w:eastAsiaTheme="minorEastAsia"/>
          <w:color w:val="000000"/>
          <w:sz w:val="26"/>
          <w:szCs w:val="26"/>
        </w:rPr>
        <w:drawing>
          <wp:inline distT="0" distB="0" distL="0" distR="0">
            <wp:extent cx="5615940" cy="3162300"/>
            <wp:effectExtent l="19050" t="0" r="3810" b="0"/>
            <wp:docPr id="1" name="图片 2" descr="G:\scan\微信图片_2022120718522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G:\scan\微信图片_20221207185220.jpg"/>
                    <pic:cNvPicPr>
                      <a:picLocks noChangeAspect="true" noChangeArrowheads="true"/>
                    </pic:cNvPicPr>
                  </pic:nvPicPr>
                  <pic:blipFill>
                    <a:blip r:embed="rId8" cstate="print"/>
                    <a:srcRect/>
                    <a:stretch>
                      <a:fillRect/>
                    </a:stretch>
                  </pic:blipFill>
                  <pic:spPr>
                    <a:xfrm>
                      <a:off x="0" y="0"/>
                      <a:ext cx="5615940" cy="3162587"/>
                    </a:xfrm>
                    <a:prstGeom prst="rect">
                      <a:avLst/>
                    </a:prstGeom>
                    <a:noFill/>
                    <a:ln w="9525">
                      <a:noFill/>
                      <a:miter lim="800000"/>
                      <a:headEnd/>
                      <a:tailEnd/>
                    </a:ln>
                  </pic:spPr>
                </pic:pic>
              </a:graphicData>
            </a:graphic>
          </wp:inline>
        </w:drawing>
      </w:r>
    </w:p>
    <w:p>
      <w:pPr>
        <w:pStyle w:val="6"/>
        <w:widowControl/>
        <w:tabs>
          <w:tab w:val="center" w:pos="4153"/>
        </w:tabs>
        <w:spacing w:before="0" w:beforeAutospacing="0" w:after="0" w:afterAutospacing="0"/>
        <w:jc w:val="center"/>
        <w:rPr>
          <w:rFonts w:asciiTheme="minorEastAsia" w:hAnsiTheme="minorEastAsia" w:eastAsiaTheme="minorEastAsia"/>
          <w:sz w:val="26"/>
          <w:szCs w:val="26"/>
        </w:rPr>
      </w:pPr>
      <w:r>
        <w:rPr>
          <w:rFonts w:hint="eastAsia" w:cs="微软雅黑" w:asciiTheme="minorEastAsia" w:hAnsiTheme="minorEastAsia" w:eastAsiaTheme="minorEastAsia"/>
          <w:color w:val="000000"/>
          <w:sz w:val="26"/>
          <w:szCs w:val="26"/>
        </w:rPr>
        <w:t>金峰水库全景</w:t>
      </w:r>
    </w:p>
    <w:p>
      <w:pPr>
        <w:jc w:val="center"/>
        <w:rPr>
          <w:rFonts w:asciiTheme="minorEastAsia" w:hAnsiTheme="minorEastAsia" w:eastAsiaTheme="minorEastAsia"/>
          <w:sz w:val="26"/>
          <w:szCs w:val="26"/>
        </w:rPr>
      </w:pPr>
      <w:r>
        <w:rPr>
          <w:rFonts w:asciiTheme="minorEastAsia" w:hAnsiTheme="minorEastAsia" w:eastAsiaTheme="minorEastAsia"/>
          <w:sz w:val="26"/>
          <w:szCs w:val="26"/>
        </w:rPr>
        <w:drawing>
          <wp:inline distT="0" distB="0" distL="0" distR="0">
            <wp:extent cx="5614035" cy="3564890"/>
            <wp:effectExtent l="19050" t="0" r="5715" b="0"/>
            <wp:docPr id="13" name="图片 9" descr="C:\Users\Administrator\Desktop\22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9" descr="C:\Users\Administrator\Desktop\222.jpg"/>
                    <pic:cNvPicPr>
                      <a:picLocks noChangeAspect="true" noChangeArrowheads="true"/>
                    </pic:cNvPicPr>
                  </pic:nvPicPr>
                  <pic:blipFill>
                    <a:blip r:embed="rId9" cstate="print"/>
                    <a:srcRect/>
                    <a:stretch>
                      <a:fillRect/>
                    </a:stretch>
                  </pic:blipFill>
                  <pic:spPr>
                    <a:xfrm>
                      <a:off x="0" y="0"/>
                      <a:ext cx="5614035" cy="3564890"/>
                    </a:xfrm>
                    <a:prstGeom prst="rect">
                      <a:avLst/>
                    </a:prstGeom>
                    <a:noFill/>
                    <a:ln w="9525">
                      <a:noFill/>
                      <a:miter lim="800000"/>
                      <a:headEnd/>
                      <a:tailEnd/>
                    </a:ln>
                  </pic:spPr>
                </pic:pic>
              </a:graphicData>
            </a:graphic>
          </wp:inline>
        </w:drawing>
      </w: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r>
        <w:rPr>
          <w:rFonts w:hint="eastAsia" w:cs="微软雅黑" w:asciiTheme="minorEastAsia" w:hAnsiTheme="minorEastAsia" w:eastAsiaTheme="minorEastAsia"/>
          <w:color w:val="000000"/>
          <w:sz w:val="26"/>
          <w:szCs w:val="26"/>
        </w:rPr>
        <w:t>白合水库全景</w:t>
      </w: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r>
        <w:rPr>
          <w:rFonts w:hint="eastAsia" w:cs="微软雅黑" w:asciiTheme="minorEastAsia" w:hAnsiTheme="minorEastAsia" w:eastAsiaTheme="minorEastAsia"/>
          <w:color w:val="000000"/>
          <w:sz w:val="26"/>
          <w:szCs w:val="26"/>
        </w:rPr>
        <w:drawing>
          <wp:inline distT="0" distB="0" distL="0" distR="0">
            <wp:extent cx="5612765" cy="3390900"/>
            <wp:effectExtent l="19050" t="0" r="6603" b="0"/>
            <wp:docPr id="22" name="图片 21" descr="样板县创建工作情况汇报.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1" descr="样板县创建工作情况汇报.jpg"/>
                    <pic:cNvPicPr>
                      <a:picLocks noChangeAspect="true"/>
                    </pic:cNvPicPr>
                  </pic:nvPicPr>
                  <pic:blipFill>
                    <a:blip r:embed="rId10" cstate="print">
                      <a:lum bright="10000" contrast="20000"/>
                    </a:blip>
                    <a:stretch>
                      <a:fillRect/>
                    </a:stretch>
                  </pic:blipFill>
                  <pic:spPr>
                    <a:xfrm>
                      <a:off x="0" y="0"/>
                      <a:ext cx="5615940" cy="3393069"/>
                    </a:xfrm>
                    <a:prstGeom prst="rect">
                      <a:avLst/>
                    </a:prstGeom>
                  </pic:spPr>
                </pic:pic>
              </a:graphicData>
            </a:graphic>
          </wp:inline>
        </w:drawing>
      </w:r>
    </w:p>
    <w:p>
      <w:pPr>
        <w:pStyle w:val="6"/>
        <w:widowControl/>
        <w:tabs>
          <w:tab w:val="center" w:pos="4153"/>
        </w:tabs>
        <w:spacing w:before="0" w:beforeAutospacing="0" w:after="0" w:afterAutospacing="0"/>
        <w:jc w:val="center"/>
        <w:rPr>
          <w:rFonts w:cs="微软雅黑" w:asciiTheme="minorEastAsia" w:hAnsiTheme="minorEastAsia" w:eastAsiaTheme="minorEastAsia"/>
          <w:color w:val="000000"/>
          <w:sz w:val="26"/>
          <w:szCs w:val="26"/>
        </w:rPr>
      </w:pPr>
      <w:r>
        <w:rPr>
          <w:rFonts w:hint="eastAsia" w:cs="微软雅黑" w:asciiTheme="minorEastAsia" w:hAnsiTheme="minorEastAsia" w:eastAsiaTheme="minorEastAsia"/>
          <w:color w:val="000000"/>
          <w:sz w:val="26"/>
          <w:szCs w:val="26"/>
        </w:rPr>
        <w:t>太平水库全景</w:t>
      </w:r>
    </w:p>
    <w:sectPr>
      <w:pgSz w:w="11906" w:h="16838"/>
      <w:pgMar w:top="1701" w:right="1531" w:bottom="170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A3NjY4ZDY5NjkwOTkwMjFkNGJhMmNmZmUzYWE4MjkifQ=="/>
  </w:docVars>
  <w:rsids>
    <w:rsidRoot w:val="00C32B57"/>
    <w:rsid w:val="00016B53"/>
    <w:rsid w:val="00374DC2"/>
    <w:rsid w:val="005D7ECC"/>
    <w:rsid w:val="006257CE"/>
    <w:rsid w:val="00724A9A"/>
    <w:rsid w:val="0079470E"/>
    <w:rsid w:val="007A12A8"/>
    <w:rsid w:val="00827039"/>
    <w:rsid w:val="009065D0"/>
    <w:rsid w:val="00C32B57"/>
    <w:rsid w:val="00F639B8"/>
    <w:rsid w:val="07A66041"/>
    <w:rsid w:val="0BAE732F"/>
    <w:rsid w:val="0C686EEF"/>
    <w:rsid w:val="0C7A0662"/>
    <w:rsid w:val="106A2BFA"/>
    <w:rsid w:val="134731B8"/>
    <w:rsid w:val="1EB62016"/>
    <w:rsid w:val="204F4230"/>
    <w:rsid w:val="23E76D9E"/>
    <w:rsid w:val="273C6CCC"/>
    <w:rsid w:val="29C40D3C"/>
    <w:rsid w:val="36842573"/>
    <w:rsid w:val="3B2319C9"/>
    <w:rsid w:val="3DEE62BF"/>
    <w:rsid w:val="3EAB0813"/>
    <w:rsid w:val="40A5525C"/>
    <w:rsid w:val="41F53AA0"/>
    <w:rsid w:val="448273E4"/>
    <w:rsid w:val="46D010DC"/>
    <w:rsid w:val="48474BE6"/>
    <w:rsid w:val="543C609A"/>
    <w:rsid w:val="5C0A47B4"/>
    <w:rsid w:val="5CDD3539"/>
    <w:rsid w:val="61F93380"/>
    <w:rsid w:val="62C35916"/>
    <w:rsid w:val="69644D06"/>
    <w:rsid w:val="6FAA68FD"/>
    <w:rsid w:val="7CED2B0F"/>
    <w:rsid w:val="7FB77D15"/>
    <w:rsid w:val="F9BD6AA4"/>
    <w:rsid w:val="FBBF6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Plain Text"/>
    <w:basedOn w:val="1"/>
    <w:qFormat/>
    <w:uiPriority w:val="0"/>
    <w:rPr>
      <w:rFonts w:ascii="宋体" w:hAnsi="Courier New" w:cs="Courier New"/>
      <w:szCs w:val="21"/>
    </w:rPr>
  </w:style>
  <w:style w:type="paragraph" w:styleId="5">
    <w:name w:val="Balloon Text"/>
    <w:basedOn w:val="1"/>
    <w:link w:val="10"/>
    <w:qFormat/>
    <w:uiPriority w:val="0"/>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paragraph" w:styleId="9">
    <w:name w:val="List Paragraph"/>
    <w:basedOn w:val="1"/>
    <w:qFormat/>
    <w:uiPriority w:val="34"/>
    <w:pPr>
      <w:ind w:firstLine="420" w:firstLineChars="200"/>
    </w:pPr>
    <w:rPr>
      <w:szCs w:val="22"/>
    </w:rPr>
  </w:style>
  <w:style w:type="character" w:customStyle="1" w:styleId="10">
    <w:name w:val="批注框文本 Char"/>
    <w:basedOn w:val="8"/>
    <w:link w:val="5"/>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251</Words>
  <Characters>1432</Characters>
  <Lines>11</Lines>
  <Paragraphs>3</Paragraphs>
  <TotalTime>0</TotalTime>
  <ScaleCrop>false</ScaleCrop>
  <LinksUpToDate>false</LinksUpToDate>
  <CharactersWithSpaces>1680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杨铭威</cp:lastModifiedBy>
  <cp:lastPrinted>2022-12-08T02:33:00Z</cp:lastPrinted>
  <dcterms:modified xsi:type="dcterms:W3CDTF">2022-12-09T15:56:22Z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88E5C2A3FA454B3E876A5428576C25D3</vt:lpwstr>
  </property>
</Properties>
</file>